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244736"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 w14:paraId="2320D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542D9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请于2025年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30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日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:30-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图书电教中心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（东校区办公楼9楼图书电教办公室），逾期未送到，属自动弃权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7F94A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7551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 w14:paraId="338EF2C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9B3080C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FBBDC59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B3AF9AF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C2E95E9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4C7F71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 w14:paraId="5658363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F5A5755">
            <w:pPr>
              <w:widowControl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教室多媒体维修服务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01E1A53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20A08F3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6A7A98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59BB75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5FC6AEC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9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37E4234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0613FFA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E1E52B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4D1D111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09599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7860936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9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5C47FE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D9E1390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3A2B997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B6DEC70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48E1E3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12AAD0F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9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CD7D5A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003F524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4DB5C5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5BA0180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C07D6E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5A43858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DF8E9E9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75DF6B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E20B97A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7FD1FD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541595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143BBCF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3AAD39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19156EE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A95611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F955B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F81E82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52AC305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607EC73F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47D6D8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 w14:paraId="4CA00BB1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07416226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同时，应将加盖公章的营业执照、中华人民共和国消防经营许可证复印件一并装入信封内密封；</w:t>
      </w:r>
    </w:p>
    <w:p w14:paraId="32A59B79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签订合同后，按合同约定方式付款结算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 w14:paraId="5FD1D220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0" w:firstLineChars="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 w14:paraId="3DBB4708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300" w:firstLineChars="1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联系电话：</w:t>
      </w:r>
    </w:p>
    <w:p w14:paraId="4DF5984A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300" w:firstLineChars="1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</w:p>
    <w:p w14:paraId="28BE1607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0" w:firstLineChars="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</w:p>
    <w:p w14:paraId="3C9C91E3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300" w:firstLineChars="1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593178"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3DBF5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3DBF5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附件1</w:t>
    </w: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